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Algemene leverings- en betalingsvoorwaarden Stichting NIBA</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Gedeponeerd oorspronkelijk op 26 maart 1993 bij de Kamer van Koophandel Rotterdam, welke zijn aangepast en vervolgens gedeponeerd op 1 maart 2005 bij de Kamer van Koophandel Rotterdam.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Inhoud</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Algemeen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Aangaan van de overeenkomst</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Beëindiging van de overeenkomst</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Verplichtingen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Aansprakelijkheid / Overmacht</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Geschillen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Toepasselijk recht</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Wijziging van voorwaarden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Overgangsbepaling</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Inwerkingtreding voorwaarden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Algemeen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Artikel 1. (definities)</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Voorwaarden: deze algemene leverings- en betalingsvoorwaarden;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Partijen: aangeslotene/Register Belasting- en Bedrijfsadviseur, verder te noemen R.; opdrachtgever, verder te noemen O.;</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Overeenkomst: De tussen R. en O. gesloten overeenkomst;</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Werkzaamheden: De door R. ten behoeve van O. te verrichten diensten krachtens deze overeenkomst;</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Bestuur: Het bestuur van het Nationaal Instituut voor Belasting- en Bedrijfsadviseurs, NIBA.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Artikel 2. (toepasselijkheid voorwaarden)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Deze voorwaarden gelden voor iedere aanbieding en iedere overeenkomst tussen R. en O., waarop R. deze voorwaarden van toepassing heeft verklaard, voor zover van deze voorwaarden niet door partijen uitdrukkelijk schriftelijk is afgeweken.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Algemene leverings- en betalingsvoorwaarden van O. zijn niet van toepassing (artikel 6:225 lid 1 BW).</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R. stelt O. Ten spoedigste een afschrift van deze voorwaarden ter hand.</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Aangaan van de overeenkomst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Artikel 3. (aanbieding werkzaamheden)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Indien R. aan O. een aanbieding doet, zijn deze aanbiedingen vrijblijvend en geldig gedurende dertig dagen, tenzij anders is aangegeven.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De in een aanbieding vermelde prijzen zijn exclusief BTW, tenzij anders aangegeven.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Artikel 4. (uitvoering van werkzaamheden)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 is verplicht R. in de gelegenheid te stellen de door R. te verrichten werkzaamheden ten behoeve van O. te doen uitvoeren door het tijdig en volledig verstrekken van alle noodzakelijke gegevens, op het moment waarop R. deze werkzaamheden wenst uit te voeren, dan wel op het moment waarop deze werkzaamheden volgens de overeenkomst ten behoeve van O. dienen te worden uitgevoerd door R.</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Indien O. weigert R. in de gelegenheid te stellen de werkzaamheden uit te voeren of nalatig is met het tijdig en volledig verstrekken van informatie of instructies, noodzakelijk voor de door R. te verrichten werkzaamheden, is zulks voor rekening en risico van O.</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 zal in het geval van lid 2 van dit artikel tevens alle aanvullende kosten verschuldigd zijn.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Artikel 5. (fatale termijnen werkzaamheden)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Indien tussen partijen ten aanzien van de werkzaamheden van R. een termijn is afgesproken, waarbinnen R. zijn werkzaamheden gereed heeft, is er geen sprake van een fatale termijn, tenzij het uitdrukkelijk schriftelijk overeengekomen is of tenzij er sprake is van een bezwaar- cq beroepstermijn en daarbij uitdrukkelijk is afgesproken dat R. voor indiening van een bezwaar- c.q. beroepschrift zorg draagt.</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Bij constatering van enige overschrijding van de in lid 1 van dit artikel bedoelde termijn dient R. onmiddellijk O. schriftelijk van dit verzuim op de hoogte te stellen en daarbij aan te geven dat O. R. aansprakelijk kan stellen volgens artikel 5 lid 3.</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Bij enige overschrijding van de in lid 1 van dit artikel bedoelde termijn dient O. binnen vier weken na het kennis krijgen van het verzuim van R., R. schriftelijk aansprakelijk te stellen voor alle kosten van het verzuim door R.</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Artikel 6. (werkzaamheden in gedeelten)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Het is R. toegestaan zijn werkzaamheden in gedeelten te verrichten, voor zover zulks mogelijk is.</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Indien R. zijn werkzaamheden in gedeelten verricht, is R. bevoegd elk gedeelte afzonderlijk te factureren.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Beëindiging van de overeenkomst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Artikel 7. (beëindiging van de overeenkomst)</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1.De vorderingen van R. op O. zijn onmiddellijk opeisbaar in de volgende gevallen: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 Indien R. na het sluiten van de overeenkomst informatie heeft verkregen, op goede grond waarvan te vrezen is dat O. niet aan zijn verplichtingen zal voldoen;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b. Indien R. bij het sluiten van de overeenkomst aan O. gevraagd heeft zekerheid te stellen voor de nakoming en deze zekerheid uitblijft, dan wel onvoldoende is;</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 Indien zich omstandigheden voordoen met betrekking tot personen en/of materiaal waarvan R. zich bij de uitvoering van de overeenkomst bedient of zich pleegt te bedienen, welke van dien aard zijn dat de uitvoering van de overeenkomst onmogelijk dan wel dermate bezwaarlijk en/of onevenredig kostbaar wordt, dat naleving van de overeenkomst in redelijkheid niet meer kan worden gevergd, zoals bijvoorbeeld bij langdurige ziekte of overlijden;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 Indien O. verkeert in staat van surseance van betaling, of indien het faillissement van O. is uitgesproken;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e. Indien enig beslag op goederen van O. wordt gelegd, als gevolg waarvan verwacht mag worden dat hij daardoor niet meer aan zijn betalingsverplichtingen jegens R. zal kunnen voldoen.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2.In de in lid 1 genoemde gevallen is R. bevoegd de verdere uitvoering van de overeenkomst op te schorten, dan wel tot ontbinding van de overeenkomst over te gaan, één en ander onverminderd het recht van R. schadevergoeding te vorderen.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Artikel 8. (beëindiging in onderling overleg)</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Ieder der partijen heeft het recht de overeenkomst op te zeggen, met inachtneming van een opzegtermijn van één maand en met vermelding van de reden van opzegging.</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 blijft na opzegging in onderling overleg verplicht onverkort aan al zijn verplichtingen jegens R. te voldoen krachtens artikel 13, voorzover R. werkzaamheden voor O. heeft verricht.</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Verplichtingen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Artikel 9. (geheimhoudingsplicht)</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Partijen zijn geheimhouding verplicht met betrekking tot alle op de overeenkomst en de diensten betrekking hebbende informatie ten aanzien van derden, die niet bij de uitvoering van de overeenkomst en/of diensten zijn betrokken, anders dan in het belang van de te verrichte diensten en behoudens wettelijke verplichtingen.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R. is gerechtigd de cijfermatige uitkomsten van zijn bewerkingen aan te wenden voor vergelijkende en/of statistische doeleinden, voorzover deze uitkomsten niet te herleiden zijn naar O.</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Artikel 10. (verplichtingen van R.)</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R. verplicht zich de overeenkomst naar beste weten en kunnen uit te voeren.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R. verplicht zich tot het aangaan van een beroepsaansprakelijkheidsverzekering tot een bedrag van maximaal 500.000 euro per gebeurtenis met een maximum van 1.000.000 euro per verzekeringsjaar voor zijn werkzaamheden, althans tot een bedrag nader vast te stellen door het bestuur.</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3.Indien de in lid 1 genoemde garantie van toepassing is en de verrichte werkzaamheden gebreken hebben vertoond, is R. verplicht binnen dertig dagen, nadat O. hem het gebrek heeft gemeld, de verrichte werkzaamheden te verbeteren.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 kan slechts ontbinding van de overeenkomst vorderen indien: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a.R. tot tweemaal toe een vruchteloze poging heeft gedaan eenzelfde gebrek te verbeteren en dit gebrek voldoende ernstig is om ontbinding van de overeenkomst te rechtvaardigen;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b .Indien O. aantoont dat de verrichte werkzaamheden zoveel gebreken vertonen of heeft vertoond dat deze niet aan de overeenkomst beantwoord en dat deze gebreken ontbinding rechtvaardigen.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 dient aan te tonen dat de verrichte werkzaamheden binnen de garantietermijn een gebrek vertoont, waarvoor deze garantie geldt.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Fonts w:ascii="Arial" w:cs="Arial" w:eastAsia="Arial" w:hAnsi="Arial"/>
          <w:sz w:val="20"/>
          <w:szCs w:val="20"/>
          <w:rtl w:val="0"/>
        </w:rPr>
        <w:t xml:space="preserve">Artikel 11. (eigendomsvoorbehoud / auteursrecht)</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Het auteursrecht van de door R. geleverde diensten c.q. bescheiden blijft het eigendom van R.</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Partijen komen uitdrukkelijk overeen dat R. de eigendom bezit en behoudt van alle vruchten van de werkzaamheden van R. zoals onder meer aantekeningen, computerverwerkingsverslagen, kolommenbalansen en correspondentie.</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Door R. afgeleverde bescheiden, die krachtens lid 2 van dit artikel onder het voorbehoud vallen, mogen slechts in het kader van een normale bedrijfsuitoefening worden vermenigvuldigd.</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 heeft het recht de geleverde bescheiden te vermenigvuldigen, mits O. alle navolgende verplichtingen uit alle met R. gesloten overeenkomsten is nagekomen, te weten: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 De tegenprestatie(s) met betrekking tot geleverde of te leveren dienst zelf;</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b. Eventuele vorderingen wegens niet-nakoming door O. van (een) overeenkomst(en).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Indien O. zijn verplichtingen niet nakomt of er gegronde vrees bestaat dat hij zulks niet zal doen is R. gerechtigd afgeleverde zaken, waarop het in lid 2 van dit artikel bedoelde voorbehoud rust bij O. of derden die de dienst voor O. houden weg te halen of weg te doen halen. O. is verplicht hiertoe alle medewerking te verschaffen op straffe van een boete van 10% van het door hem verschuldigde per dag.</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Indien derden enig recht op de onder voorbehoud geleverde zaken willen vestigen of doen gelden, is O. verplicht R. zo snel als redelijkerwijs verwacht mag worden daarvan op de hoogte te stellen.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 verplicht zich op eerste verzoek van R.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a.De vorderingen die O. verkrijgt jegens zijn afnemers bij het doorverkopen van onder voorbehoud door R. geleverde zaken te verpanden aan R. op de manier die wordt voorgeschreven in art. 3:239 BW;</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b. De onder eigendomsvoorbehoud geleverde zaken aan te merken als eigendom van R.;</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 Op andere manieren medewerking te verlenen aan alle redelijke maatregelen die R. ter bescherming van zijn recht met betrekking tot de zaken wil treffen en welke O. niet onredelijk hinderen in de normale uitoefening van zijn bedrijf.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Artikel 12. (gebreken / klachttermijn)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 dient de door of namens R. geleverde diensten bij aflevering - of zo spoedig daarna als mogelijk - te (laten) onderzoeken. O. dient hierbij na te gaan of het geleverde aan de overeenkomst beantwoordt, te weten: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 Of de juiste diensten zijn geleverd;</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b. Of de geleverde diensten voldoen aan de overeengekomen kwaliteitseisen, zoals geformuleerd in artikel 10 lid 1 van deze voorwaarden, of - indien deze ontbreken - aan de eisen die gesteld mogen worden voor een normaal gebruik en/of handelsdoeleinden.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Indien O. bezwaar heeft tegen een opgelegde belastingaanslag, dient O. uiterlijk binnen veertien dagen na oplegging van deze belastingaanslag zulks schriftelijk te melden aan R.</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Indien andere dan in lid 2 van dit artikel vermelde zichtbare gebreken of tekortkomingen worden geconstateerd, dan dient O. deze binnen dertig dagen na aflevering schriftelijk aan R. te melden.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Andere dan onder lid 2 en 3 van dit artikel vermelde gebreken of tekortkomingen, dient O. uiterlijk binnen één jaar na aflevering van de diensten schriftelijk te melden aan R., bij gebreke waarvan het recht op schadevergoeding vervalt.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Artikel 13. (honorarium / verschotten / voorschotten / betaling)</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R. heeft recht wegens de krachtens de overeenkomst te verrichten werkzaamheden op een honorarium, hetwelk hij naar redelijkheid en billijkheid kan vaststellen.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R. geeft te voren aan O. te kennen op welke wijze het honorarium wordt gedeclareerd.</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R. heeft het recht de verschotten en BTW bij O. in rekening te brengen op basis van reële kosten.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R. kan voorschotten van het honorarium, verschotten en BTW bij O. in rekening brengen, zulks tot een maximale hoogte van de vermoedelijke einddeclaratie.</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 dient binnen drie weken na factuurdatum het honorarium van R. te betalen ?f door middel van wettig betaalmiddel ten kantore van R. ?f door middel van overschrijving van het verschuldigde bedrag naar de bankrekening t.n.v. R.</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Bij niet betaling binnen drie weken na de factuurdatum is O. in verzuim.</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 is vanaf het moment van in verzuim treden over het opeisbare bedrag een rente verschuldigd van 1 % per maand tot de dag der algehele voldoening.</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 geval van liquidatie, faillissement of surséance van betaling van O. zullen de verplichtingen van O. onmiddellijk opeisbaar zijn.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De door O. gedane betalingen strekken steeds ter afdoening in de eerste plaats van alle verschuldigde rente en kosten, en in de tweede plaats van opeisbare facturen die het langst open staan, zelfs al vermeldt O., dat de voldoening betrekking heeft op een latere factuur.</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Indien R. bescheiden en/of zaken van O. onder zich heeft, en O. is krachtens lid 6 van dit artikel in verzuim, dan heeft R. het recht de afgifte van de bescheiden en/of zaken van O. aan O. op te schorten totdat O. geheel aan zijn verplichtingen jegens R. heeft voldaan (artikel 290 boek 3 en volgende BW).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Artikel 14. (incasso)</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 het geval O. in gebreke of in verzuim is met het nakomen van één of meer van zijn verplichtingen, krachtens de overeenkomst of deze voorwaarden, komen alle redelijke kosten ter verkrijging van voldoening buiten rechte voor rekening van O.</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Indien O. in gebreke of in verzuim is krachtens lid 1 van dit artikel, is O. in ieder geval verschuldigd de incasso tarieven, zoals vastgesteld door de Nederlandse orde van advocaten, te weten: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over de eerste 2.950 euro; 15%</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over het meerdere tot 5.900 euro; 10%</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over het meerdere tot 14.748 euro; 8%</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over het meerdere tot 58.990 euro; 5%</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over het meerdere 3% van de vordering.</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indien R. aantoont hogere kosten te hebben gemaakt, die redelijkerwijs noodzakelijk waren, komen ook deze kosten voor vergoeding in aanmerking.</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 is jegens R. de door R. gemaakte gerechtelijk kosten verschuldigd in alle instanties, tenzij deze onredelijk hoog zijn, doch alleen indien R. en O. met betrekking tot een overeenkomst, waarop deze algemene voorwaarden van toepassing zijn, een gerechtelijke procedure voeren en een rechterlijke uitspraak in kracht van gewijsde gaat waarbij O. volledig of in overwegende mate in het ongelijk wordt gesteld.</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Aansprakelijkheid / Overmacht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Artikel 15. (aansprakelijkheid van R.)</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R. is jegens O. uitsluitend op de volgende wijze aansprakelijk:</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 Voor schade als gevolg van gebreken in geleverde diensten geldt uitsluitend de aansprakelijkheid als geregeld in artikel 10 van deze voorwaarden;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b.R. is aansprakelijk als schade is veroorzaakt door opzet of grove schuld van R. of leidinggevende ondergeschikten van R.;</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c.Overigens is de aansprakelijkheid van R. beperkt tot het bedrag van de door de verzekering gedane uitkering, voorzover deze aansprakelijkheid door zijn verzekering wordt gedekt;</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d.Indien de verzekering in enig geval geen dekking biedt of niet tot uitkering overgaat, is de aansprakelijkheid beperkt tot een bedrag van 500.000 euro per gebeurtenis.</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 staat garant voor de juistheid van de door hem verstrekte gegevens en inlichtingen, terwijl R. is nimmer aansprakelijk voor door O. verstrekte gegevens, behoudens zijn verplichtingen op grond van artikel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Artikel 16. (overmacht van R.)</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Onder overmacht wordt in deze voorwaarden verstaan die omstandigheden, die de nakoming van de overeenkomst tussen partijen door R. verhinderen, en die niet aan R. zijn toe te rekenen.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Onder overmacht zal (indien en voorzover deze omstandigheden de nakoming onmogelijk maken of onredelijk bemoeilijken) mede zijn begrepen: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 Stakingen in andere bedrijven dan die van R.;</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b. Wilde stakingen of politieke stakingen in het bedrijf van R.;</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 Een algemeen gebrek aan benodigde grondstoffen en andere voor het tot stand brengen van de overeengekomen prestatie benodigde zaken of diensten;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 Niet voorzienbare stagnatie bij toeleveranciers of andere derden waarvan R. afhankelijk is en algemene vervoersproblemen.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Indien overmacht, die (verdere) nakoming verhindert, intreedt nadat R. de overeenkomst tussen partijen had moeten nakomen, heeft R. ook het recht zich op overmacht te beroepen.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Indien er sprake is van overmacht worden de leverings- en andere verplichtingen van R. opgeschort.</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Indien de periode, waarin door overmacht nakoming van de verplichtingen door R. niet mogelijk is, langer duurt dan zes maanden zijn beide partijen bevoegd de overeenkomst te ontbinden, zonder dat er in dat geval een verplichting tot schadevergoeding bestaat.</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Indien R. bij het intreden van de overmacht al gedeeltelijk aan zijn verplichtingen heeft voldaan, of slechts gedeeltelijk aan zijn verplichtingen kan voldoen, is R. gerechtigd het reeds verrichte c.q. het leverbare deel afzonderlijk te factureren en is O. gehouden deze factuur te voldoen als betrof het een afzonderlijk contract. Dit geldt echter niet als het reeds geleverde c.q. leverbare deel geen zelfstandige waarde heeft.</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Geschillen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Artikel 17.</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Indien O. consument is, zal elk geschil tussen partijen worden beslecht door het bestuur, althans door een door het bestuur aan te wijzen commissie van ten minste drie personen, waaronder ten minste één jurist, die is afgestudeerd in het Nederlands recht, en een registeraccountant.</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De kosten van het geschil tussen partijen worden door het bestuur c.q. de commissie begroot op uurbasis en komen voor rekening van de in overwegende mate in het ongelijk gestelde partij. Het bestuur c.q. de commissie is bevoegd partijen een voorschot op de kosten onder hen te laten deponeren.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Het bestuur, althans de door het bestuur aan te wijzen commissie, geeft na ontvangst van het geschil daarvan ten spoedigste kennis aan de wederpartij, en geeft partijen de gelegenheid hun mening omtrent het geschil toe te lichten.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Het bestuur kan een tuchtreglement vaststellen op basis waarvan het geschil tussen O. en R. wordt behandeld, welk tuchtreglement ten spoedigste na de ontvangst van de klacht van O. aan O. wordt toegezonden.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Voorzover het bestuur geen tuchtreglement heeft opgesteld, beslist het bestuur, althans de door het bestuur aan te wijzen commissie, binnen twee maanden na ontvangst van het geschil, welke termijn kan worden verlengd met maximaal vier maanden.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 heeft het recht gedurende een maand, nadat R. zich schriftelijk op lid 1 heeft beroepen, te kiezen voor beslechting van het geschil door de volgens de wet of het toepasselijke internationale verdrag bevoegde burgerlijke rechter.</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Indien O. geen consument is, zal (in afwijking van de wettelijke regels voor de bevoegdheid van de burgerlijke rechter) elk geschil tussen partijen, in geval de Rechtbank bevoegd is, worden beslecht door de Rechtbank van het arrondissement, waar R. gevestigd is. Desalniettemin blijft R. echter bevoegd O. te dagvaarden voor de volgens de wet bevoegde rechter.</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Indien in het bedrijf of de praktijk van O. (inclusief O. zelf) drie of minder dan drie personen werkzaam zijn, heeft O. het recht gedurende een maand nadat R. zich schriftelijk op deze bepaling heeft beroepen, te kiezen voor beslechting van het geschil door de volgens de wet of het toepasselijke internationale verdrag bevoegde burgerlijke rechter.</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Toepasselijk recht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Artikel 18.</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Op elke overeenkomst tussen R. en O. is het Nederlands recht van toepassing.</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Wijziging van de voorwaarden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Artikel 19.</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R. is bevoegd schriftelijke wijzigingen in deze voorwaarden aan te brengen.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R. zendt de gewijzigde voorwaarden ten spoedigste aan O. toe.</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De in lid 1 van dit artikel vermelde schriftelijke wijzigingen kunnen eerst in werking treden op het aangekondigde tijdstip van inwerkingtreden na toezending van de wijzigingen van de voorwaarden aan O.</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Indien geen tijdstip van inwerkingtreden is medegedeeld treden wijzigingen jegens O. in werking, zodra O. de wijziging is medegedeeld.</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Overgangsbepaling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Artikel 20.</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Indien ten tijde van het inwerkingtreden van deze voorwaarden reeds een rechtsverhouding tussen R. en O. bestond, treden deze voorwaarden slechts in werking binnen veertien dagen nadat R. O. schriftelijk bericht heeft deze voorwaarden van toepassing te verklaren op de reeds bestaande rechtsverhouding en O. binnen deze periode van vier weken geen bezwaren tegen de toepasselijkheid van deze voorwaarden heeft gemaakt.</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Inwerkingtreding voorwaarden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Artikel 21.</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Deze voorwaarden treden inwerking per 1 maart 2005.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Aldus vastgesteld te Oisterwijk op 27 november 2004</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Het bestuur van NIBA.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